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222222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222222"/>
          <w:spacing w:val="0"/>
          <w:sz w:val="44"/>
          <w:szCs w:val="44"/>
          <w:shd w:val="clear" w:fill="FFFFFF"/>
        </w:rPr>
        <w:t>2018年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国家重点投资方向及领域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</w:rPr>
        <w:t>中央经济工作会议</w:t>
      </w: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指出，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加快建设创新型国家，推动重大科技创新取得新进展，促进大众创业、万众创新上水平。加大重要领域和关键环节改革力度，营造支持民营企业发展良好环境，深化国企国资、财政金融等改革。实施乡村振兴战略，激发区域发展新活力。确保重大风险防范化解取得明显进展，加大精准脱贫力度，务求污染防治取得更大成效。增强消费对经济发展的基础性作用，发挥投资对优化供给结构的关键性作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推动形成全面开放新格局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在发展中提高保障和改善民生水平。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由此看，今年乃至明后两年间，中央将进一步加大对战略性新兴产业、创业创新、农村基础产业等方面的支持力度。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2.政府工作报告提出，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将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重点聚焦8大投资方向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一是“互联网+”，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做大做强新兴产业集群，实施大数据发展行动，加强新一代人工智能研发应用，在医疗、养老、教育、文化、体育等多领域推进“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互联网+”。互联网+的一个最重要应用是在工业方面，即所谓“工业互联网”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工业互联网产业体系非常广阔，各类涉及制造业企业的数字化、智能化转型的技术和应用都可以视作工业互联网的范畴。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二是新能源汽车，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instrText xml:space="preserve"> HYPERLINK "http://www.ocn.com.cn/2012/1244xinnengyuanqiche.shtml"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新能源汽车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车辆购置税优惠政策再延长三年，全面取消二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手车限迁政策。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"http://www.ocn.com.cn/reports/1470xinnengyuanqiche.shtml"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新能源汽车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车辆购置税优惠政策再延长三年的建议将直接利好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"http://www.ocn.com.cn/reports/2008510xinnengyuanqiche.shtml"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新能源汽车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行业。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三是重大短板装备专项工程下集成电路、5G、新材料等，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报告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指出，加快制造强国建设。推动集成电路、第五代移动通信、飞机发动机、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"http://www.ocn.com.cn/2012/1273xinnengyuan.shtml"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新能源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汽车、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"http://www.ocn.com.cn/2012/1236xincailiao.shtml"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新材料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等产业发展，实施重大短板装备专项工程，发展工业互联网平台，创建“中国制造2025”示范区。大幅压减工业生产许可证，强化产品质量监管。全面开展质量提升行动，推进与国际先进水平对标达标，弘扬工匠精神，来一场中国制造的品质革命。上述表述中，除了前面已提及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"http://www.ocn.com.cn/2012/1237xinnengyuan.shtml"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新能源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汽车外，集成电路、第五代移动通信、飞机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"http://www.ocn.com.cn/reports/2006252fadongji.shtml"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发动机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"http://www.ocn.com.cn/reports/1491xincailiao.shtml"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新材料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也被重点提及。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四是交通运输，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改革完善增值税，按照三档并两档方向调整税率水平，重点降低制造业、交通运输等行业税率，提高小规模纳税人年销售额标准。上述建议中，总理重点提到了降低制造业、交通运输业的税率。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五是“三权分置”利好房地产、旅游等多个行业，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探索宅基地所有权、资格权、使用权分置改革。实际上，此前，2018年的一号文件再次聚焦三农问题，并首次提出宅基地“三权分置”。宅基地“两权”变“三权”是继农用地“三权分置”改革后的振兴乡村发展的又一重大举措。从政策思路连贯性角度出发，短期内宅基地使用权的放活可能将服务于租赁住房的建设，而对于“城中村”问题较为严重的热点城市来说，通过宅基地改革将有利于承接城市住房需求外溢，改善“城中村”等问题。与此同时，宅基地“三权分置”开辟了新的土地供应渠道，对于非居住属性仅有经营属性的物业(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"http://www.ocn.com.cn/reports/1344lvyou.htm"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旅游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"http://www.ocn.com.cn/reports/1472yanglao.shtml"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养老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地产)，开发商往往面临拿地成本较高，投资收益率较低的困境，而改革后进城农民可自愿转让宅基地使用权，有利于开发商降低拿地成本，提高经营效益。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六是物流，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继续实施企业重组土地增值税、契税等到期优惠政策。全年再为企业和个人减税8000多亿元，促进实体经济转型升级，着力激发市场活力和社会创造力。上述表述中重点提及了扩大物流企业仓储用地税收优惠范围，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instrText xml:space="preserve"> HYPERLINK "http://www.ocn.com.cn/2012/1222wuliu.shtml" \t "http://www.ocn.com.cn/touzi/chanye/201803/_blank"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t>物流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企业是重大利好。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七是创投，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国家设立融资担保基金，支持优质创新型企业上市融资，将创业投资、天使投资税收优惠政策试点范围扩大到全国。进一步加大了对创业投资和天使投资的扶持力度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上述政策建议将利好创投类企业。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八是房地产租赁和地产经纪，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eastAsia="zh-CN"/>
        </w:rPr>
        <w:t>国家将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</w:rPr>
        <w:t>继续实行差别化调控，建立健全长效机制，促进房地产市场平稳健康发展。支持居民自住购房需求，培育住房租赁市场，发展共有产权住房。加快建立多主体供给、多渠道保障、租购并举的住房制度，让广大人民群众早日实现安居宜居。上述表述中一个关键词是“租购并举”，相当于以往，实际上加大了房地产租赁的关注度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default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7月23日</w:t>
      </w: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召开的</w:t>
      </w:r>
      <w:r>
        <w:rPr>
          <w:rFonts w:hint="default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国务院常务会议</w:t>
      </w: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部署更好发挥财政金融政策作用，支持扩内需调结构促进实体经济发展；确定围绕补短板、增后劲、惠民生推动有效投资的措施。会议要求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保持宏观政策稳定，坚持不搞“大水漫灌”式强刺激，根据形势变化相机预调微调、定向调控，应对好外部环境不确定性，保持经济运行在合理区间。财政金融政策要协同发力，更有效服务实体经济，更有力服务宏观大局。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一是积极财政政策要更加积极。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聚焦减税降费，在确保全年减轻市场主体税费负担1.1万亿元以上的基础上，将企业研发费用加计扣除比例提高到75%的政策由科技型中小企业扩大至所有企业，初步测算全年可减税650亿元。对已确定的先进制造业、现代服务业等增值税留抵退税返还的1130亿元在9月底前要基本完成。加强相关方面衔接，加快今年1.35万亿元地方政府专项债券发行和使用进度，在推动在建基础设施项目上早见成效。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二是稳健的货币政策要松紧适度。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保持适度的社会融资规模和流动性合理充裕，疏通货币信贷政策传导机制，落实好已出台的各项措施。通过实施台账管理等，建立责任制，把支小再贷款、小微企业和个体工商户贷款利息免征增值税等政策抓紧落实到位。引导金融机构将降准资金用于支持小微企业、市场化债转股等。鼓励商业银行发行小微企业金融债券，豁免发行人连续盈利要求。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三是加快国家融资担保基金出资到位，努力实现每年新增支持15万家（次）小微企业和1400亿元贷款目标。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对拓展小微企业融资担保规模、降低费用取得明显成效的地方给予奖补。四是坚决出清“僵尸企业”，减少无效资金占用。继续严厉打击非法金融机构及活动，守住不发生系统性风险底线。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会议认为，激发社会活力，推动有效投资稳定增长，是推进供给侧结构性改革补短板、巩固经济稳中向好势头、促进就业的重要举措。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一要深化投资领域“放管服”改革，调动民间投资积极性。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在交通、油气、电信等领域推介一批以民间投资为主、投资回报机制明确、商业潜力大的项目。推进高水平对外开放，完善外商再投资鼓励政策，加快已签约外资项目落地。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二要有效保障在建项目资金需求。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督促地方盘活财政存量资金，引导金融机构按照市场化原则保障融资平台公司合理融资需求，对必要的在建项目要避免资金断供、工程烂尾。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三要对接发展和民生需要，推进建设和储备一批重大项目。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kern w:val="2"/>
          <w:sz w:val="32"/>
          <w:szCs w:val="32"/>
          <w:shd w:val="clear" w:fill="FFFFFF"/>
          <w:lang w:val="en-US" w:eastAsia="zh-CN" w:bidi="ar-SA"/>
        </w:rPr>
        <w:t>加强基础研究和关键领域核心技术攻关。会议通过了石化产业规划布局方案，要求安全环保优先，并支持民营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和外资企业独资或控股投资，促进产业升级。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4.全国发展和改革工作会议，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确定了2018年十大任务。其中，深化供给侧结构性改革位列首位。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一是持续深化供给侧结构性改革。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instrText xml:space="preserve"> HYPERLINK "https://finance.gucheng.com/201704/3259021.shtml"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实体经济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特别是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instrText xml:space="preserve"> HYPERLINK "https://finance.gucheng.com/201607/3180687.shtml"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制造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业转型升级、提质增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效，加快培育形成新动能主体力量，破立结合推进“三去一降一补”。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二是“加快培育形成新动能主体力量”</w:t>
      </w:r>
      <w:r>
        <w:rPr>
          <w:rFonts w:hint="eastAsia" w:ascii="仿宋_GB2312" w:eastAsia="仿宋_GB2312" w:cstheme="minorBidi"/>
          <w:b/>
          <w:bCs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大力实施创新驱动发展战略，深入开展全面创新改革试验，打造创新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"https://money.gucheng.com/201711/3326679.shtml"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创业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升级版，加强国家创新体系建设，深入实施军民融合发展战略。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三是围绕战略性新兴产业发展</w:t>
      </w:r>
      <w:r>
        <w:rPr>
          <w:rFonts w:hint="eastAsia" w:ascii="仿宋_GB2312" w:eastAsia="仿宋_GB2312" w:cstheme="minorBidi"/>
          <w:b/>
          <w:bCs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国家发改委明确将加快培育形成新动能主体力量，全面实施促进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"https://stock.gucheng.com/201512/3137797.shtml"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大数据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发展行动，制定数字经济战略发展纲要，组织实施“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"https://finance.gucheng.com/201703/3255013.shtml"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互联网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+”数字经济试点，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"https://finance.gucheng.com/201710/3318425.shtml"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人工智能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创新发展工程，引导共享经济健康快速可持续发展。布局建设综合性国家战略新兴产业创新中心，设立国家战略新兴产业发展基金，全面实施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"https://stock.gucheng.com/201801/3356815.shtml"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集成电路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、生物产业倍增等战略新兴产业重大工程等等。</w:t>
      </w: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四是其他重点任务</w:t>
      </w:r>
      <w:r>
        <w:rPr>
          <w:rFonts w:hint="eastAsia" w:ascii="仿宋_GB2312" w:eastAsia="仿宋_GB2312" w:cstheme="minorBidi"/>
          <w:b/>
          <w:bCs/>
          <w:kern w:val="2"/>
          <w:sz w:val="32"/>
          <w:szCs w:val="32"/>
          <w:lang w:val="en-US" w:eastAsia="zh-CN" w:bidi="ar-SA"/>
        </w:rPr>
        <w:t>。</w:t>
      </w:r>
      <w:bookmarkStart w:id="0" w:name="_GoBack"/>
      <w:bookmarkEnd w:id="0"/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具体包括：落实乡村振兴战略重大举措，科学制定乡村振兴战略规划，构建现代农业产业体系、生产体系、经营体系；推进区域协调发展，有力有序有效推进京津冀协同发展，积极推动长江经济带发展，创新推动粤港澳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"https://stock.gucheng.com/201708/3300835.shtml"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大湾区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发展，深入推进新型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"https://finance.gucheng.com/201305/2421486.shtml"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城镇化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；坚决打好有效控制宏观杠杆率，防范化解重大风险、精准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instrText xml:space="preserve"> HYPERLINK "https://finance.gucheng.com/201610/3198463.shtml" </w:instrTex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脱贫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、污染防治等三大攻坚战将成为今年重点投资支持领域。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42E49"/>
    <w:rsid w:val="1F476062"/>
    <w:rsid w:val="2EA42E49"/>
    <w:rsid w:val="4B0649B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2018-08-01T04:53:00Z</dcterms:created>
  <dc:creator> ^Clown…</dc:creator>
  <cp:lastModifiedBy> ^Clown…</cp:lastModifiedBy>
  <dcterms:modified xsi:type="dcterms:W3CDTF">2018-08-09T03:48:44Z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